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amentations-5"/>
    <w:p>
      <w:pPr>
        <w:pStyle w:val="Heading1"/>
      </w:pPr>
      <w:r>
        <w:t xml:space="preserve">Homiletics Analysis: Lamentations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Lamentations as a Whole:</w:t>
      </w:r>
      <w:r>
        <w:t xml:space="preserve"> </w:t>
      </w:r>
      <w:r>
        <w:t xml:space="preserve">Lamentations is a collection of five poems composed in the aftermath of Jerusalem’s destruction by Babylon in 586 BC. The first four poems are acrostic in structure, each working through the Hebrew alphabet as a literary device for containing and expressing grief that is otherwise uncontainable. Chapter 5 breaks the acrostic pattern — it has twenty-two lines matching the Hebrew alphabet’s length, but without the alphabetic sequence — signaling that the grief has exhausted even its own formal structure. The book moves from stunned description of destruction (chapters 1–2), through the individual sufferer’s lament and fragile hope (chapter 3), through historical and theological reflection on the catastrophe (chapter 4), and arrives here at chapter 5: a communal prayer that is the congregation’s final word. The earlier chapters described the disaster; this chapter addresses God directly on behalf of the community still living in its ruins.</w:t>
      </w:r>
    </w:p>
    <w:p>
      <w:pPr>
        <w:pStyle w:val="BodyText"/>
      </w:pPr>
      <w:r>
        <w:rPr>
          <w:b/>
          <w:bCs/>
        </w:rPr>
        <w:t xml:space="preserve">This Text — Content:</w:t>
      </w:r>
      <w:r>
        <w:t xml:space="preserve"> </w:t>
      </w:r>
      <w:r>
        <w:t xml:space="preserve">Lamentations 5 is a communal lament structured as a direct petition to God. It opens with a double imperative:</w:t>
      </w:r>
      <w:r>
        <w:t xml:space="preserve"> </w:t>
      </w:r>
      <w:r>
        <w:rPr>
          <w:i/>
          <w:iCs/>
        </w:rPr>
        <w:t xml:space="preserve">“Remember, O LORD, what has befallen us; look, and see our disgrace”</w:t>
      </w:r>
      <w:r>
        <w:t xml:space="preserve"> </w:t>
      </w:r>
      <w:r>
        <w:t xml:space="preserve">(v. 1). What follows is a sustained inventory of suffering — the loss of inheritance, orphanhood, widowhood, forced labor, hunger, violation, and the collapse of leadership (vv. 2–16). The theological center arrives in verses 7 and 16: the community acknowledges that sin — their fathers’ and their own — underlies the judgment. The lament does not deny divine justice; it confesses it. Verses 17–18 descend to the lowest point: hearts are faint, eyes are dim, Mount Zion lies desolate, foxes prowl its ruins. Then, from that lowest point, the poem makes its decisive turn in verses 19–21. God is enthroned forever (v. 19); He has not forgotten His people (v. 20, negating the fear expressed); the petition crystallizes:</w:t>
      </w:r>
      <w:r>
        <w:t xml:space="preserve"> </w:t>
      </w:r>
      <w:r>
        <w:rPr>
          <w:i/>
          <w:iCs/>
        </w:rPr>
        <w:t xml:space="preserve">“Restore us to yourself, O LORD, that we may be restored; renew our days as of old”</w:t>
      </w:r>
      <w:r>
        <w:t xml:space="preserve"> </w:t>
      </w:r>
      <w:r>
        <w:t xml:space="preserve">(v. 21). The final verse (v. 22) is the raw, unresolved edge:</w:t>
      </w:r>
      <w:r>
        <w:t xml:space="preserve"> </w:t>
      </w:r>
      <w:r>
        <w:rPr>
          <w:i/>
          <w:iCs/>
        </w:rPr>
        <w:t xml:space="preserve">“Unless you have utterly rejected us, and you remain exceedingly angry with us”</w:t>
      </w:r>
      <w:r>
        <w:t xml:space="preserve"> </w:t>
      </w:r>
      <w:r>
        <w:t xml:space="preserve">— a conditional clause left grammatically hanging, the only petition God has not yet answered.</w:t>
      </w:r>
    </w:p>
    <w:p>
      <w:pPr>
        <w:pStyle w:val="BodyText"/>
      </w:pPr>
      <w:r>
        <w:rPr>
          <w:b/>
          <w:bCs/>
        </w:rPr>
        <w:t xml:space="preserve">This Text — Intent:</w:t>
      </w:r>
      <w:r>
        <w:t xml:space="preserve"> </w:t>
      </w:r>
      <w:r>
        <w:t xml:space="preserve">God’s intent through Lamentations 5 is to give His people — in every generation of devastation, exile, or spiritual desolation — a sanctioned vocabulary of honest, theologically grounded, God-directed lament. The passage does not resolve the suffering; it does not manufacture hope out of circumstance; it does not offer comfort that outruns the reality. What it does is demonstrate that honest acknowledgment of judgment, honest confession of sin, and honest petition for restoration can coexist in a single prayer — and that this prayer belongs inside a relationship with the God who is enthroned forever. The intent is not to explain suffering but to keep the broken community in address to God rather than in retreat from Him. God is seeking to form in the reader a faith capacious enough to pray from ruins.</w:t>
      </w:r>
    </w:p>
    <w:p>
      <w:r>
        <w:pict>
          <v:rect style="width:0;height:1.5pt" o:hralign="center" o:hrstd="t" o:hr="t"/>
        </w:pict>
      </w:r>
    </w:p>
    <w:p>
      <w:pPr>
        <w:pStyle w:val="FirstParagraph"/>
      </w:pPr>
      <w:r>
        <w:rPr>
          <w:b/>
          <w:bCs/>
        </w:rPr>
        <w:t xml:space="preserve">Subject Sentence:</w:t>
      </w:r>
      <w:r>
        <w:t xml:space="preserve"> </w:t>
      </w:r>
      <w:r>
        <w:t xml:space="preserve">The shattered remnant cries out to the God who reigns — from ruins, toward restoration.</w:t>
      </w:r>
    </w:p>
    <w:p>
      <w:r>
        <w:pict>
          <v:rect style="width:0;height:1.5pt" o:hralign="center" o:hrstd="t" o:hr="t"/>
        </w:pict>
      </w:r>
    </w:p>
    <w:p>
      <w:pPr>
        <w:pStyle w:val="FirstParagraph"/>
      </w:pPr>
      <w:r>
        <w:rPr>
          <w:b/>
          <w:bCs/>
        </w:rPr>
        <w:t xml:space="preserve">Primary Claim:</w:t>
      </w:r>
      <w:r>
        <w:t xml:space="preserve"> </w:t>
      </w:r>
      <w:r>
        <w:t xml:space="preserve">God gives His devastated people not a resolution to their suffering but a posture within it — honest inventory of loss, clear-eyed confession of sin, and unrelenting petition to the God who is still enthroned — so that broken faith is kept in address to God rather than driven away from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Verse 22 — Despair, Faith, or Grammatical Suspension?</w:t>
      </w:r>
      <w:r>
        <w:t xml:space="preserve"> </w:t>
      </w:r>
      <w:r>
        <w:t xml:space="preserve">The most significant interpretive issue in chapter 5 is the meaning and function of verse 22:</w:t>
      </w:r>
      <w:r>
        <w:t xml:space="preserve"> </w:t>
      </w:r>
      <w:r>
        <w:rPr>
          <w:i/>
          <w:iCs/>
        </w:rPr>
        <w:t xml:space="preserve">“unless you have utterly rejected us, and you remain exceedingly angry with us.”</w:t>
      </w:r>
      <w:r>
        <w:t xml:space="preserve"> </w:t>
      </w:r>
      <w:r>
        <w:t xml:space="preserve">Three readings compete.</w:t>
      </w:r>
    </w:p>
    <w:p>
      <w:pPr>
        <w:pStyle w:val="BodyText"/>
      </w:pPr>
      <w:r>
        <w:t xml:space="preserve">The first, most common in popular exposition, reads verse 22 as a condition that the petition of verse 21 implicitly denies — a rhetorical question expecting a negative answer:</w:t>
      </w:r>
      <w:r>
        <w:t xml:space="preserve"> </w:t>
      </w:r>
      <w:r>
        <w:t xml:space="preserve">“You haven’t utterly rejected us, have you?”</w:t>
      </w:r>
      <w:r>
        <w:t xml:space="preserve"> </w:t>
      </w:r>
      <w:r>
        <w:t xml:space="preserve">On this reading, the chapter ends with implicit reassurance. This reading is attractive but almost certainly wrong. The Hebrew construction (</w:t>
      </w:r>
      <w:r>
        <w:rPr>
          <w:i/>
          <w:iCs/>
        </w:rPr>
        <w:t xml:space="preserve">ki im</w:t>
      </w:r>
      <w:r>
        <w:t xml:space="preserve">) does not naturally carry that rhetorical force here, and the Jewish liturgical tradition of reading verse 21 twice after verse 22 in synagogue practice — specifically to avoid ending on verse 22 — testifies to how uncomfortable the community of faith has always been with this ending as genuine conclusion. If verse 22 were simply a rhetorical affirmation of hope, no such liturgical adjustment would have been necessary.</w:t>
      </w:r>
    </w:p>
    <w:p>
      <w:pPr>
        <w:pStyle w:val="BodyText"/>
      </w:pPr>
      <w:r>
        <w:t xml:space="preserve">The second reading, found in some modern commentators and certain Lutheran expositions shaped by acute Law/Gospel dialectic, treats verse 22 as a cry of near-despair — the community at the absolute edge of faith, unable to close the petition because God has not yet answered. This reading takes the grammatical suspension seriously and refuses to domesticate the ending. It is substantially correct and must not be softened by premature resolution.</w:t>
      </w:r>
    </w:p>
    <w:p>
      <w:pPr>
        <w:pStyle w:val="BodyText"/>
      </w:pPr>
      <w:r>
        <w:t xml:space="preserve">The third reading — the Reformed reading — integrates and sharpens the second: verse 22 is not despair that cancels faith but</w:t>
      </w:r>
      <w:r>
        <w:t xml:space="preserve"> </w:t>
      </w:r>
      <w:r>
        <w:rPr>
          <w:i/>
          <w:iCs/>
        </w:rPr>
        <w:t xml:space="preserve">unresolved petition that sustains it</w:t>
      </w:r>
      <w:r>
        <w:t xml:space="preserve">. The very fact that the community is still in address to God in verse 22 — still using the conditional, still framing their condition as a question to God rather than a conclusion about God — means faith has survived the devastation, however barely. The chapter does not end with the community walking away. It ends with the community still talking to God from the ruins, unwilling to formulate the worst possibility as a declaration. This is not triumphant faith. It is surviving faith. And that distinction is load-bearing for how the passage is preached.</w:t>
      </w:r>
    </w:p>
    <w:p>
      <w:pPr>
        <w:pStyle w:val="BodyText"/>
      </w:pPr>
      <w:r>
        <w:t xml:space="preserve">Reformed exposition should resist the Wesleyan/Arminian instinct to read the sin-confession of verses 7 and 16 primarily as a call to moral renewal as the path to restoration — as though restoration is contingent on sufficient repentance. The text places confession within petition; the petition is addressed to God’s character and reign (v. 19), not to the community’s improved obedience. The path from ruin to restoration runs through God’s sovereign act, not through the community’s performance. Verse 21 —</w:t>
      </w:r>
      <w:r>
        <w:t xml:space="preserve"> </w:t>
      </w:r>
      <w:r>
        <w:rPr>
          <w:i/>
          <w:iCs/>
        </w:rPr>
        <w:t xml:space="preserve">“Restore us to yourself, O LORD, that we may be restored”</w:t>
      </w:r>
      <w:r>
        <w:t xml:space="preserve"> </w:t>
      </w:r>
      <w:r>
        <w:t xml:space="preserve">— is explicitly monergistic in its framing: God’s act of restoration is the condition for the community’s restoration, not the reverse.</w:t>
      </w:r>
    </w:p>
    <w:p>
      <w:pPr>
        <w:pStyle w:val="BodyText"/>
      </w:pPr>
      <w:r>
        <w:t xml:space="preserve">Dispensational readings sometimes treat Lamentations 5 as historically specific to Israel’s Babylonian exile, with limited direct application to the church. This chronological containment is unwarranted. The New Testament’s own use of lament vocabulary (Matthew 27:46; Revelation 6:10; the entire Psalms lament tradition cited throughout the Epistles) and the canonical function of Lamentations as Scripture for the whole church establishes that this communal prayer belongs to every generation of God’s people in distress.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44:17–26</w:t>
      </w:r>
      <w:r>
        <w:t xml:space="preserve"> </w:t>
      </w:r>
      <w:r>
        <w:t xml:space="preserve">— The community lament Psalm that most closely parallels Lamentations 5’s structure: honest inventory of catastrophe, refusal to attribute it to unfaithfulness (unlike Lamentations, which does confess sin), and the raw petition</w:t>
      </w:r>
      <w:r>
        <w:t xml:space="preserve"> </w:t>
      </w:r>
      <w:r>
        <w:t xml:space="preserve">“Awake! Why are you sleeping, O Lord?”</w:t>
      </w:r>
      <w:r>
        <w:t xml:space="preserve"> </w:t>
      </w:r>
      <w:r>
        <w:t xml:space="preserve">The two passages together bracket the range of legitimate communal lament — with and without acknowledged sin as the cause.</w:t>
      </w:r>
    </w:p>
    <w:p>
      <w:pPr>
        <w:numPr>
          <w:ilvl w:val="0"/>
          <w:numId w:val="1001"/>
        </w:numPr>
      </w:pPr>
      <w:r>
        <w:rPr>
          <w:b/>
          <w:bCs/>
        </w:rPr>
        <w:t xml:space="preserve">Psalm 89:38–52</w:t>
      </w:r>
      <w:r>
        <w:t xml:space="preserve"> </w:t>
      </w:r>
      <w:r>
        <w:t xml:space="preserve">— The lament over the collapse of the Davidic covenant, ending similarly unresolved:</w:t>
      </w:r>
      <w:r>
        <w:t xml:space="preserve"> </w:t>
      </w:r>
      <w:r>
        <w:t xml:space="preserve">“How long, O LORD? Will you hide yourself forever?”</w:t>
      </w:r>
      <w:r>
        <w:t xml:space="preserve"> </w:t>
      </w:r>
      <w:r>
        <w:t xml:space="preserve">Demonstrates that unresolved lament is a recurring canonical posture, not an aberration.</w:t>
      </w:r>
    </w:p>
    <w:p>
      <w:pPr>
        <w:numPr>
          <w:ilvl w:val="0"/>
          <w:numId w:val="1001"/>
        </w:numPr>
      </w:pPr>
      <w:r>
        <w:rPr>
          <w:b/>
          <w:bCs/>
        </w:rPr>
        <w:t xml:space="preserve">Nehemiah 9:5–37</w:t>
      </w:r>
      <w:r>
        <w:t xml:space="preserve"> </w:t>
      </w:r>
      <w:r>
        <w:t xml:space="preserve">— The great post-exilic communal prayer of confession and petition, which works through the same movement as Lamentations 5 at greater length: honest historical reckoning, confession of sin, appeal to God’s character, petition for restoration. Demonstrates the ongoing liturgical life of the Lamentations pattern after the exile.</w:t>
      </w:r>
    </w:p>
    <w:p>
      <w:pPr>
        <w:numPr>
          <w:ilvl w:val="0"/>
          <w:numId w:val="1001"/>
        </w:numPr>
      </w:pPr>
      <w:r>
        <w:rPr>
          <w:b/>
          <w:bCs/>
        </w:rPr>
        <w:t xml:space="preserve">Romans 8:22–26</w:t>
      </w:r>
      <w:r>
        <w:t xml:space="preserve"> </w:t>
      </w:r>
      <w:r>
        <w:t xml:space="preserve">— The whole creation groaning, the Spirit interceding with groans too deep for words. Paul’s theology of the Spirit-sustained groan gives the New Testament theological ground for the kind of inarticulate, unresolved petition that Lamentations 5 embodies. The prayer that cannot close is not a failed prayer.</w:t>
      </w:r>
    </w:p>
    <w:p>
      <w:pPr>
        <w:numPr>
          <w:ilvl w:val="0"/>
          <w:numId w:val="1001"/>
        </w:numPr>
      </w:pPr>
      <w:r>
        <w:rPr>
          <w:b/>
          <w:bCs/>
        </w:rPr>
        <w:t xml:space="preserve">Revelation 6:9–10</w:t>
      </w:r>
      <w:r>
        <w:t xml:space="preserve"> </w:t>
      </w:r>
      <w:r>
        <w:t xml:space="preserve">— The souls under the altar:</w:t>
      </w:r>
      <w:r>
        <w:t xml:space="preserve"> </w:t>
      </w:r>
      <w:r>
        <w:t xml:space="preserve">“How long, O Lord, holy and true, before you will judge and avenge our blood?”</w:t>
      </w:r>
      <w:r>
        <w:t xml:space="preserve"> </w:t>
      </w:r>
      <w:r>
        <w:t xml:space="preserve">The New Testament martyrs pray with the exact structure of Lamentations 5 — acknowledgment of God’s sovereignty, honest petition from catastrophe, unresolved waiting. The lament form is not superseded in the new covenant.</w:t>
      </w:r>
    </w:p>
    <w:p>
      <w:r>
        <w:pict>
          <v:rect style="width:0;height:1.5pt" o:hralign="center" o:hrstd="t" o:hr="t"/>
        </w:pict>
      </w:r>
    </w:p>
    <w:p>
      <w:pPr>
        <w:pStyle w:val="FirstParagraph"/>
      </w:pPr>
      <w:r>
        <w:rPr>
          <w:b/>
          <w:bCs/>
        </w:rPr>
        <w:t xml:space="preserve">Aim:</w:t>
      </w:r>
      <w:r>
        <w:t xml:space="preserve"> </w:t>
      </w:r>
      <w:r>
        <w:t xml:space="preserve">To equip the reader to bring their most honest, most devastating, and most unresolved grief into direct, sustained address to the God who reigns — without either manufacturing premature hope or retreating into silence.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Opening petition:</w:t>
            </w:r>
            <w:r>
              <w:t xml:space="preserve"> </w:t>
            </w:r>
            <w:r>
              <w:t xml:space="preserve">“Remember, O LORD, look and see our disgrace”</w:t>
            </w:r>
          </w:p>
        </w:tc>
        <w:tc>
          <w:tcPr/>
          <w:p>
            <w:pPr>
              <w:pStyle w:val="Compact"/>
            </w:pPr>
            <w:r>
              <w:t xml:space="preserve">Double imperative —</w:t>
            </w:r>
            <w:r>
              <w:t xml:space="preserve"> </w:t>
            </w:r>
            <w:r>
              <w:rPr>
                <w:i/>
                <w:iCs/>
              </w:rPr>
              <w:t xml:space="preserve">zakar</w:t>
            </w:r>
            <w:r>
              <w:t xml:space="preserve"> </w:t>
            </w:r>
            <w:r>
              <w:t xml:space="preserve">(remember) and</w:t>
            </w:r>
            <w:r>
              <w:t xml:space="preserve"> </w:t>
            </w:r>
            <w:r>
              <w:rPr>
                <w:i/>
                <w:iCs/>
              </w:rPr>
              <w:t xml:space="preserve">ra’ah</w:t>
            </w:r>
            <w:r>
              <w:t xml:space="preserve"> </w:t>
            </w:r>
            <w:r>
              <w:t xml:space="preserve">(look/see); addresses God directly for the first time in the chapter; sets the entire poem as prayer</w:t>
            </w:r>
          </w:p>
        </w:tc>
      </w:tr>
      <w:tr>
        <w:tc>
          <w:tcPr/>
          <w:p>
            <w:pPr>
              <w:pStyle w:val="Compact"/>
            </w:pPr>
            <w:r>
              <w:t xml:space="preserve">2–5</w:t>
            </w:r>
          </w:p>
        </w:tc>
        <w:tc>
          <w:tcPr/>
          <w:p>
            <w:pPr>
              <w:pStyle w:val="Compact"/>
            </w:pPr>
            <w:r>
              <w:t xml:space="preserve">Inventory I — Loss of land, home, and basic dignity: inheritance to strangers, houses to foreigners, orphans and widows, water and wood purchased, yoke on neck, weary with no rest</w:t>
            </w:r>
          </w:p>
        </w:tc>
        <w:tc>
          <w:tcPr/>
          <w:p>
            <w:pPr>
              <w:pStyle w:val="Compact"/>
            </w:pPr>
            <w:r>
              <w:t xml:space="preserve">Material devastation; the community has lost the covenantal inheritance promised to Abraham</w:t>
            </w:r>
          </w:p>
        </w:tc>
      </w:tr>
      <w:tr>
        <w:tc>
          <w:tcPr/>
          <w:p>
            <w:pPr>
              <w:pStyle w:val="Compact"/>
            </w:pPr>
            <w:r>
              <w:t xml:space="preserve">6</w:t>
            </w:r>
          </w:p>
        </w:tc>
        <w:tc>
          <w:tcPr/>
          <w:p>
            <w:pPr>
              <w:pStyle w:val="Compact"/>
            </w:pPr>
            <w:r>
              <w:t xml:space="preserve">Submission to Egypt and Assyria for bread</w:t>
            </w:r>
          </w:p>
        </w:tc>
        <w:tc>
          <w:tcPr/>
          <w:p>
            <w:pPr>
              <w:pStyle w:val="Compact"/>
            </w:pPr>
            <w:r>
              <w:t xml:space="preserve">Historical shame; turning to former oppressors for survival</w:t>
            </w:r>
          </w:p>
        </w:tc>
      </w:tr>
      <w:tr>
        <w:tc>
          <w:tcPr/>
          <w:p>
            <w:pPr>
              <w:pStyle w:val="Compact"/>
            </w:pPr>
            <w:r>
              <w:t xml:space="preserve">7</w:t>
            </w:r>
          </w:p>
        </w:tc>
        <w:tc>
          <w:tcPr/>
          <w:p>
            <w:pPr>
              <w:pStyle w:val="Compact"/>
            </w:pPr>
            <w:r>
              <w:t xml:space="preserve">“Our fathers sinned and are no more; we bear their iniquities”</w:t>
            </w:r>
          </w:p>
        </w:tc>
        <w:tc>
          <w:tcPr/>
          <w:p>
            <w:pPr>
              <w:pStyle w:val="Compact"/>
            </w:pPr>
            <w:r>
              <w:t xml:space="preserve">First theological acknowledgment; raises the question of inherited judgment; cf. Ezekiel 18’s tension</w:t>
            </w:r>
          </w:p>
        </w:tc>
      </w:tr>
      <w:tr>
        <w:tc>
          <w:tcPr/>
          <w:p>
            <w:pPr>
              <w:pStyle w:val="Compact"/>
            </w:pPr>
            <w:r>
              <w:t xml:space="preserve">8–10</w:t>
            </w:r>
          </w:p>
        </w:tc>
        <w:tc>
          <w:tcPr/>
          <w:p>
            <w:pPr>
              <w:pStyle w:val="Compact"/>
            </w:pPr>
            <w:r>
              <w:t xml:space="preserve">Inventory II — Political and social collapse: slaves rule, no one to deliver, bread obtained at risk of life, skin burnt like an oven with famine fever</w:t>
            </w:r>
          </w:p>
        </w:tc>
        <w:tc>
          <w:tcPr/>
          <w:p>
            <w:pPr>
              <w:pStyle w:val="Compact"/>
            </w:pPr>
            <w:r>
              <w:t xml:space="preserve">Social order inverted; the covenant community is governed by those who owe them nothing</w:t>
            </w:r>
          </w:p>
        </w:tc>
      </w:tr>
      <w:tr>
        <w:tc>
          <w:tcPr/>
          <w:p>
            <w:pPr>
              <w:pStyle w:val="Compact"/>
            </w:pPr>
            <w:r>
              <w:t xml:space="preserve">11–14</w:t>
            </w:r>
          </w:p>
        </w:tc>
        <w:tc>
          <w:tcPr/>
          <w:p>
            <w:pPr>
              <w:pStyle w:val="Compact"/>
            </w:pPr>
            <w:r>
              <w:t xml:space="preserve">Inventory III — Violation of women, princes hung by their hands, elders dishonored, young men grinding at the mill, boys staggering under wood</w:t>
            </w:r>
          </w:p>
        </w:tc>
        <w:tc>
          <w:tcPr/>
          <w:p>
            <w:pPr>
              <w:pStyle w:val="Compact"/>
            </w:pPr>
            <w:r>
              <w:t xml:space="preserve">Complete collapse of every social structure: gender dignity, judicial leadership, elder honor, and young vitality all destroyed</w:t>
            </w:r>
          </w:p>
        </w:tc>
      </w:tr>
      <w:tr>
        <w:tc>
          <w:tcPr/>
          <w:p>
            <w:pPr>
              <w:pStyle w:val="Compact"/>
            </w:pPr>
            <w:r>
              <w:t xml:space="preserve">15–16</w:t>
            </w:r>
          </w:p>
        </w:tc>
        <w:tc>
          <w:tcPr/>
          <w:p>
            <w:pPr>
              <w:pStyle w:val="Compact"/>
            </w:pPr>
            <w:r>
              <w:t xml:space="preserve">“The joy of our hearts has ceased… the crown has fallen from our head. Woe to us, for we have sinned!”</w:t>
            </w:r>
          </w:p>
        </w:tc>
        <w:tc>
          <w:tcPr/>
          <w:p>
            <w:pPr>
              <w:pStyle w:val="Compact"/>
            </w:pPr>
            <w:r>
              <w:t xml:space="preserve">Emotional and theological summary of the inventory; verse 16b is the community’s own confession — not imposed from outside</w:t>
            </w:r>
          </w:p>
        </w:tc>
      </w:tr>
      <w:tr>
        <w:tc>
          <w:tcPr/>
          <w:p>
            <w:pPr>
              <w:pStyle w:val="Compact"/>
            </w:pPr>
            <w:r>
              <w:t xml:space="preserve">17–18</w:t>
            </w:r>
          </w:p>
        </w:tc>
        <w:tc>
          <w:tcPr/>
          <w:p>
            <w:pPr>
              <w:pStyle w:val="Compact"/>
            </w:pPr>
            <w:r>
              <w:t xml:space="preserve">“For this our heart has become sick… Mount Zion lies desolate; jackals prowl over it”</w:t>
            </w:r>
          </w:p>
        </w:tc>
        <w:tc>
          <w:tcPr/>
          <w:p>
            <w:pPr>
              <w:pStyle w:val="Compact"/>
            </w:pPr>
            <w:r>
              <w:t xml:space="preserve">Physical and spatial nadir; the temple mount itself is ruined; Zion, the locus of God’s presence, is occupied by animals</w:t>
            </w:r>
          </w:p>
        </w:tc>
      </w:tr>
      <w:tr>
        <w:tc>
          <w:tcPr/>
          <w:p>
            <w:pPr>
              <w:pStyle w:val="Compact"/>
            </w:pPr>
            <w:r>
              <w:t xml:space="preserve">19</w:t>
            </w:r>
          </w:p>
        </w:tc>
        <w:tc>
          <w:tcPr/>
          <w:p>
            <w:pPr>
              <w:pStyle w:val="Compact"/>
            </w:pPr>
            <w:r>
              <w:t xml:space="preserve">“But you, O LORD, reign forever; your throne endures to all generations”</w:t>
            </w:r>
          </w:p>
        </w:tc>
        <w:tc>
          <w:tcPr/>
          <w:p>
            <w:pPr>
              <w:pStyle w:val="Compact"/>
            </w:pPr>
            <w:r>
              <w:t xml:space="preserve">The theological pivot; God’s sovereignty is asserted at the lowest point — the contrast with Zion’s desolation is stark and deliberate</w:t>
            </w:r>
          </w:p>
        </w:tc>
      </w:tr>
      <w:tr>
        <w:tc>
          <w:tcPr/>
          <w:p>
            <w:pPr>
              <w:pStyle w:val="Compact"/>
            </w:pPr>
            <w:r>
              <w:t xml:space="preserve">20</w:t>
            </w:r>
          </w:p>
        </w:tc>
        <w:tc>
          <w:tcPr/>
          <w:p>
            <w:pPr>
              <w:pStyle w:val="Compact"/>
            </w:pPr>
            <w:r>
              <w:t xml:space="preserve">“Why do you forget us forever? Why do you forsake us for so long?”</w:t>
            </w:r>
          </w:p>
        </w:tc>
        <w:tc>
          <w:tcPr/>
          <w:p>
            <w:pPr>
              <w:pStyle w:val="Compact"/>
            </w:pPr>
            <w:r>
              <w:t xml:space="preserve">The unanswered question at the heart of the prayer; not denial of God’s sovereignty but honest questioning within it</w:t>
            </w:r>
          </w:p>
        </w:tc>
      </w:tr>
      <w:tr>
        <w:tc>
          <w:tcPr/>
          <w:p>
            <w:pPr>
              <w:pStyle w:val="Compact"/>
            </w:pPr>
            <w:r>
              <w:t xml:space="preserve">21</w:t>
            </w:r>
          </w:p>
        </w:tc>
        <w:tc>
          <w:tcPr/>
          <w:p>
            <w:pPr>
              <w:pStyle w:val="Compact"/>
            </w:pPr>
            <w:r>
              <w:t xml:space="preserve">“Restore us to yourself, O LORD, that we may be restored; renew our days as of old”</w:t>
            </w:r>
          </w:p>
        </w:tc>
        <w:tc>
          <w:tcPr/>
          <w:p>
            <w:pPr>
              <w:pStyle w:val="Compact"/>
            </w:pPr>
            <w:r>
              <w:t xml:space="preserve">The primary petition; structurally monergistic — God’s restoring act precedes and enables theirs</w:t>
            </w:r>
          </w:p>
        </w:tc>
      </w:tr>
      <w:tr>
        <w:tc>
          <w:tcPr/>
          <w:p>
            <w:pPr>
              <w:pStyle w:val="Compact"/>
            </w:pPr>
            <w:r>
              <w:t xml:space="preserve">22</w:t>
            </w:r>
          </w:p>
        </w:tc>
        <w:tc>
          <w:tcPr/>
          <w:p>
            <w:pPr>
              <w:pStyle w:val="Compact"/>
            </w:pPr>
            <w:r>
              <w:t xml:space="preserve">“Unless you have utterly rejected us, and you remain exceedingly angry with us”</w:t>
            </w:r>
          </w:p>
        </w:tc>
        <w:tc>
          <w:tcPr/>
          <w:p>
            <w:pPr>
              <w:pStyle w:val="Compact"/>
            </w:pPr>
            <w:r>
              <w:t xml:space="preserve">Grammatically suspended; the unresolved edge; faith surviving in the conditional rather than declaring the worst as fact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Petition Opened:</w:t>
            </w:r>
            <w:r>
              <w:t xml:space="preserve"> </w:t>
            </w:r>
            <w:r>
              <w:t xml:space="preserve">“Remember, Look, See”</w:t>
            </w:r>
          </w:p>
        </w:tc>
      </w:tr>
      <w:tr>
        <w:tc>
          <w:tcPr/>
          <w:p>
            <w:pPr>
              <w:pStyle w:val="Compact"/>
            </w:pPr>
            <w:r>
              <w:t xml:space="preserve">2</w:t>
            </w:r>
          </w:p>
        </w:tc>
        <w:tc>
          <w:tcPr/>
          <w:p>
            <w:pPr>
              <w:pStyle w:val="Compact"/>
            </w:pPr>
            <w:r>
              <w:t xml:space="preserve">2–16</w:t>
            </w:r>
          </w:p>
        </w:tc>
        <w:tc>
          <w:tcPr/>
          <w:p>
            <w:pPr>
              <w:pStyle w:val="Compact"/>
            </w:pPr>
            <w:r>
              <w:t xml:space="preserve">The Honest Inventory: Loss, Shame, Sin</w:t>
            </w:r>
          </w:p>
        </w:tc>
      </w:tr>
      <w:tr>
        <w:tc>
          <w:tcPr/>
          <w:p>
            <w:pPr>
              <w:pStyle w:val="Compact"/>
            </w:pPr>
            <w:r>
              <w:t xml:space="preserve">3</w:t>
            </w:r>
          </w:p>
        </w:tc>
        <w:tc>
          <w:tcPr/>
          <w:p>
            <w:pPr>
              <w:pStyle w:val="Compact"/>
            </w:pPr>
            <w:r>
              <w:t xml:space="preserve">17–18</w:t>
            </w:r>
          </w:p>
        </w:tc>
        <w:tc>
          <w:tcPr/>
          <w:p>
            <w:pPr>
              <w:pStyle w:val="Compact"/>
            </w:pPr>
            <w:r>
              <w:t xml:space="preserve">The Nadir: Faint Hearts, Desolate Zion</w:t>
            </w:r>
          </w:p>
        </w:tc>
      </w:tr>
      <w:tr>
        <w:tc>
          <w:tcPr/>
          <w:p>
            <w:pPr>
              <w:pStyle w:val="Compact"/>
            </w:pPr>
            <w:r>
              <w:t xml:space="preserve">4</w:t>
            </w:r>
          </w:p>
        </w:tc>
        <w:tc>
          <w:tcPr/>
          <w:p>
            <w:pPr>
              <w:pStyle w:val="Compact"/>
            </w:pPr>
            <w:r>
              <w:t xml:space="preserve">19–21</w:t>
            </w:r>
          </w:p>
        </w:tc>
        <w:tc>
          <w:tcPr/>
          <w:p>
            <w:pPr>
              <w:pStyle w:val="Compact"/>
            </w:pPr>
            <w:r>
              <w:t xml:space="preserve">The Theological Turn: Enthroned God, Monergistic Petition</w:t>
            </w:r>
          </w:p>
        </w:tc>
      </w:tr>
      <w:tr>
        <w:tc>
          <w:tcPr/>
          <w:p>
            <w:pPr>
              <w:pStyle w:val="Compact"/>
            </w:pPr>
            <w:r>
              <w:t xml:space="preserve">5</w:t>
            </w:r>
          </w:p>
        </w:tc>
        <w:tc>
          <w:tcPr/>
          <w:p>
            <w:pPr>
              <w:pStyle w:val="Compact"/>
            </w:pPr>
            <w:r>
              <w:t xml:space="preserve">22</w:t>
            </w:r>
          </w:p>
        </w:tc>
        <w:tc>
          <w:tcPr/>
          <w:p>
            <w:pPr>
              <w:pStyle w:val="Compact"/>
            </w:pPr>
            <w:r>
              <w:t xml:space="preserve">The Unresolved Edge: Faith in the Conditional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shattered remnant cries out to the God who reigns — from ruins, toward restoration.</w:t>
      </w:r>
    </w:p>
    <w:p>
      <w:pPr>
        <w:pStyle w:val="BodyText"/>
      </w:pPr>
      <w:r>
        <w:rPr>
          <w:b/>
          <w:bCs/>
        </w:rPr>
        <w:t xml:space="preserve">Primary Claim:</w:t>
      </w:r>
      <w:r>
        <w:t xml:space="preserve"> </w:t>
      </w:r>
      <w:r>
        <w:t xml:space="preserve">God gives His devastated people not a resolution to their suffering but a posture within it — honest inventory of loss, clear-eyed confession of sin, and unrelenting petition to the God who is still enthroned — so that broken faith is kept in address to God rather than driven away from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Learn to read your suffering inside a theology of God’s sovereignty, not instead of it.</w:t>
      </w:r>
      <w:r>
        <w:t xml:space="preserve"> </w:t>
      </w:r>
      <w:r>
        <w:t xml:space="preserve">The community’s pivot in verse 19 —</w:t>
      </w:r>
      <w:r>
        <w:t xml:space="preserve"> </w:t>
      </w:r>
      <w:r>
        <w:t xml:space="preserve">“But you, O LORD, reign forever”</w:t>
      </w:r>
      <w:r>
        <w:t xml:space="preserve"> </w:t>
      </w:r>
      <w:r>
        <w:t xml:space="preserve">— is not a spiritual platitude pasted over catastrophe. It is a theological conviction asserted</w:t>
      </w:r>
      <w:r>
        <w:t xml:space="preserve"> </w:t>
      </w:r>
      <w:r>
        <w:rPr>
          <w:i/>
          <w:iCs/>
        </w:rPr>
        <w:t xml:space="preserve">at the lowest point</w:t>
      </w:r>
      <w:r>
        <w:t xml:space="preserve">, when Zion’s ruins are occupied by jackals and every human structure has collapsed. The application is not</w:t>
      </w:r>
      <w:r>
        <w:t xml:space="preserve"> </w:t>
      </w:r>
      <w:r>
        <w:t xml:space="preserve">“cheer up, God is in control.”</w:t>
      </w:r>
      <w:r>
        <w:t xml:space="preserve"> </w:t>
      </w:r>
      <w:r>
        <w:t xml:space="preserve">It is: the sovereignty of God is not a comfort that resolves your grief; it is the ground on which your grief can be brought honestly into His presence. If God were not enthroned, the prayer of verses 20–21 would be addressed to no one. Sovereignty is what makes honest lament</w:t>
      </w:r>
      <w:r>
        <w:t xml:space="preserve"> </w:t>
      </w:r>
      <w:r>
        <w:rPr>
          <w:i/>
          <w:iCs/>
        </w:rPr>
        <w:t xml:space="preserve">possible</w:t>
      </w:r>
      <w:r>
        <w:t xml:space="preserve">, not what makes it</w:t>
      </w:r>
      <w:r>
        <w:t xml:space="preserve"> </w:t>
      </w:r>
      <w:r>
        <w:rPr>
          <w:i/>
          <w:iCs/>
        </w:rPr>
        <w:t xml:space="preserve">unnecessary</w:t>
      </w:r>
      <w:r>
        <w:t xml:space="preserve">.</w:t>
      </w:r>
    </w:p>
    <w:p>
      <w:pPr>
        <w:pStyle w:val="BodyText"/>
      </w:pPr>
      <w:r>
        <w:rPr>
          <w:b/>
          <w:bCs/>
        </w:rPr>
        <w:t xml:space="preserve">2. [Affections/Worship] — Bring your unresolved grief to God without tidying it up first.</w:t>
      </w:r>
      <w:r>
        <w:t xml:space="preserve"> </w:t>
      </w:r>
      <w:r>
        <w:t xml:space="preserve">Verse 22 is permitted Scripture. God included it. The community does not resolve the conditional before God answers it — they leave it hanging, in His presence, because to declare God’s rejection as a fact would be worse than leaving the question open. There are seasons in every believer’s life — and in every congregation’s life — where the prayer cannot close because the answer has not come. The application here is a permission and an invitation: the prayer that cannot yet say</w:t>
      </w:r>
      <w:r>
        <w:t xml:space="preserve"> </w:t>
      </w:r>
      <w:r>
        <w:t xml:space="preserve">“nevertheless”</w:t>
      </w:r>
      <w:r>
        <w:t xml:space="preserve"> </w:t>
      </w:r>
      <w:r>
        <w:t xml:space="preserve">is not a failed prayer. It is a surviving faith. Do not perform resolution you do not yet have. Bring the unresolved conditional to God and leave it there.</w:t>
      </w:r>
    </w:p>
    <w:p>
      <w:pPr>
        <w:pStyle w:val="BodyText"/>
      </w:pPr>
      <w:r>
        <w:rPr>
          <w:b/>
          <w:bCs/>
        </w:rPr>
        <w:t xml:space="preserve">3. [Will/Behavior] — Conduct a specific, honest inventory of what has been lost — and bring that list to God by name.</w:t>
      </w:r>
      <w:r>
        <w:t xml:space="preserve"> </w:t>
      </w:r>
      <w:r>
        <w:t xml:space="preserve">The community of Lamentations 5 does not pray in generalities. They name the oxen, the water, the firewood, the dishonored elders, the staggering boys, the violated women. The specificity is not self-pity — it is the content of the prayer. Vague suffering produces vague prayers. The discipline this passage calls for is concrete: write down what has been lost, what has been taken, what has been broken. Then bring those specific items before the God who is asked to</w:t>
      </w:r>
      <w:r>
        <w:t xml:space="preserve"> </w:t>
      </w:r>
      <w:r>
        <w:rPr>
          <w:i/>
          <w:iCs/>
        </w:rPr>
        <w:t xml:space="preserve">remember</w:t>
      </w:r>
      <w:r>
        <w:t xml:space="preserve"> </w:t>
      </w:r>
      <w:r>
        <w:t xml:space="preserve">in verse 1. Memory requires something specific to remember. Generic prayers about</w:t>
      </w:r>
      <w:r>
        <w:t xml:space="preserve"> </w:t>
      </w:r>
      <w:r>
        <w:t xml:space="preserve">“difficult times”</w:t>
      </w:r>
      <w:r>
        <w:t xml:space="preserve"> </w:t>
      </w:r>
      <w:r>
        <w:t xml:space="preserve">have not yet done what Lamentations 5 does.</w:t>
      </w:r>
    </w:p>
    <w:p>
      <w:pPr>
        <w:pStyle w:val="BodyText"/>
      </w:pPr>
      <w:r>
        <w:rPr>
          <w:b/>
          <w:bCs/>
        </w:rPr>
        <w:t xml:space="preserve">4. [Mind/Belief] — Understand the structural form of verse 21 and let it reshape how you think about your own restoration.</w:t>
      </w:r>
      <w:r>
        <w:t xml:space="preserve"> </w:t>
      </w:r>
      <w:r>
        <w:t xml:space="preserve">“Restore us to yourself, O LORD,</w:t>
      </w:r>
      <w:r>
        <w:t xml:space="preserve"> </w:t>
      </w:r>
      <w:r>
        <w:rPr>
          <w:i/>
          <w:iCs/>
        </w:rPr>
        <w:t xml:space="preserve">that we may be restored</w:t>
      </w:r>
      <w:r>
        <w:t xml:space="preserve">”</w:t>
      </w:r>
      <w:r>
        <w:t xml:space="preserve"> </w:t>
      </w:r>
      <w:r>
        <w:t xml:space="preserve">— the community does not pray</w:t>
      </w:r>
      <w:r>
        <w:t xml:space="preserve"> </w:t>
      </w:r>
      <w:r>
        <w:t xml:space="preserve">“we will restore ourselves and return to you.”</w:t>
      </w:r>
      <w:r>
        <w:t xml:space="preserve"> </w:t>
      </w:r>
      <w:r>
        <w:t xml:space="preserve">They do not pray</w:t>
      </w:r>
      <w:r>
        <w:t xml:space="preserve"> </w:t>
      </w:r>
      <w:r>
        <w:t xml:space="preserve">“help us as we work toward restoration.”</w:t>
      </w:r>
      <w:r>
        <w:t xml:space="preserve"> </w:t>
      </w:r>
      <w:r>
        <w:t xml:space="preserve">They pray that God’s act of drawing them back to Himself</w:t>
      </w:r>
      <w:r>
        <w:t xml:space="preserve"> </w:t>
      </w:r>
      <w:r>
        <w:rPr>
          <w:i/>
          <w:iCs/>
        </w:rPr>
        <w:t xml:space="preserve">is</w:t>
      </w:r>
      <w:r>
        <w:t xml:space="preserve"> </w:t>
      </w:r>
      <w:r>
        <w:t xml:space="preserve">the restoration — that everything follows from that single divine initiative. This is not passivity — the community has prayed, confessed, and laid out their condition in exhaustive detail. But the structural grammar of verse 21 places God’s action first and frames the community’s restoration as its consequence. Wherever you are seeking to restore yourself — spiritually, relationally, morally — the petition is:</w:t>
      </w:r>
      <w:r>
        <w:t xml:space="preserve"> </w:t>
      </w:r>
      <w:r>
        <w:t xml:space="preserve">“Restore me to yourself, and that will be my restoration.”</w:t>
      </w:r>
    </w:p>
    <w:p>
      <w:pPr>
        <w:pStyle w:val="BodyText"/>
      </w:pPr>
      <w:r>
        <w:rPr>
          <w:b/>
          <w:bCs/>
        </w:rPr>
        <w:t xml:space="preserve">5. [Affections/Worship] — Let communal lament become a regular posture of corporate worship, not an emergency measure.</w:t>
      </w:r>
      <w:r>
        <w:t xml:space="preserve"> </w:t>
      </w:r>
      <w:r>
        <w:t xml:space="preserve">Lamentations 5 was written to be read aloud, together, by a community. It is not a private devotional — it is a congregational liturgy of honest grief. Most evangelical worship cultures have nearly evacuated lament from corporate worship: songs are triumphant, prayers are optimistic, and suffering is treated as a testimony waiting to happen rather than a present reality requiring communal voice. This passage is a call to recover what the Psalter and Lamentations assume: that the congregation gathers not only to celebrate what God has done but to bring before God what has not yet been answered, what has not yet been resolved, what is still desolate. A church that cannot lament together will eventually either suppress honest faith or lose the suffering to silence.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Lamentations 5 teaches that God is not threatened by honest human grief addressed directly to Him — He is the only One to whom honest grief can be appropriately addressed, because He alone reigns when everything else has fallen. The passage displays God as the covenant God who can be petitioned in the language of</w:t>
      </w:r>
      <w:r>
        <w:t xml:space="preserve"> </w:t>
      </w:r>
      <w:r>
        <w:rPr>
          <w:i/>
          <w:iCs/>
        </w:rPr>
        <w:t xml:space="preserve">zakar</w:t>
      </w:r>
      <w:r>
        <w:t xml:space="preserve"> </w:t>
      </w:r>
      <w:r>
        <w:t xml:space="preserve">—</w:t>
      </w:r>
      <w:r>
        <w:t xml:space="preserve"> </w:t>
      </w:r>
      <w:r>
        <w:t xml:space="preserve">“remember”</w:t>
      </w:r>
      <w:r>
        <w:t xml:space="preserve"> </w:t>
      </w:r>
      <w:r>
        <w:t xml:space="preserve">— because His covenant memory is the only ground of hope when historical memory is nothing but catastrophe. The theology of the passage is not therapeutic (God helps you feel better) or merely forensic (God punishes sin and can be appeased) — it is covenantal: God’s throne endures, His covenant is not annulled by judgment, and the community’s confession of sin does not end the relationship but rather repositions the community rightly within it. God’s sovereignty and God’s availability to petition coexist in this passage without resolution — both are asserted without apology.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Lamentations 5 is a profound display of what Reformed theology calls the</w:t>
      </w:r>
      <w:r>
        <w:t xml:space="preserve"> </w:t>
      </w:r>
      <w:r>
        <w:rPr>
          <w:i/>
          <w:iCs/>
        </w:rPr>
        <w:t xml:space="preserve">perseverance of the saints</w:t>
      </w:r>
      <w:r>
        <w:t xml:space="preserve"> </w:t>
      </w:r>
      <w:r>
        <w:t xml:space="preserve">— not as triumphant endurance but as surviving faith that refuses to formulate God’s rejection as a declaration even when it cannot yet confess His restoration as an experience. The monergism of verse 21 —</w:t>
      </w:r>
      <w:r>
        <w:t xml:space="preserve"> </w:t>
      </w:r>
      <w:r>
        <w:t xml:space="preserve">“Restore us to</w:t>
      </w:r>
      <w:r>
        <w:t xml:space="preserve"> </w:t>
      </w:r>
      <w:r>
        <w:rPr>
          <w:i/>
          <w:iCs/>
        </w:rPr>
        <w:t xml:space="preserve">yourself</w:t>
      </w:r>
      <w:r>
        <w:t xml:space="preserve"> </w:t>
      </w:r>
      <w:r>
        <w:t xml:space="preserve">that</w:t>
      </w:r>
      <w:r>
        <w:t xml:space="preserve"> </w:t>
      </w:r>
      <w:r>
        <w:rPr>
          <w:i/>
          <w:iCs/>
        </w:rPr>
        <w:t xml:space="preserve">we</w:t>
      </w:r>
      <w:r>
        <w:t xml:space="preserve"> </w:t>
      </w:r>
      <w:r>
        <w:t xml:space="preserve">may be restored”</w:t>
      </w:r>
      <w:r>
        <w:t xml:space="preserve"> </w:t>
      </w:r>
      <w:r>
        <w:t xml:space="preserve">— encapsulates the Reformed understanding that human return to God is the fruit of God’s sovereign initiative, not its condition. The passage also demonstrates the Reformed principle that confession of sin and petition for grace are not sequential stages (first you repent sufficiently, then God restores) but simultaneous postures before a sovereign God whose grace is not earned by the completeness of the confession. Calvin’s comment on the Psalter’s laments — that God’s Spirit-given permission to pray is itself grace — applies here: the very capacity to address God from ruins, rather than turning away in silence or despair, is a gift of sustaining grace. Lamentations 5 thus preaches the gospel not by announcing Christ explicitly but by creating the desperate need that only Christ’s priestly intercession can finally answer.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permitted — and called — to bring your ruins to God exactly as they are: named specifically, confessed honestly, and left before the God who still reigns when everything else is desolate. You do not need to tidy the prayer before you bring it. You do not need to manufacture hope you do not yet have. The prayer that cannot yet close is not a failed prayer — it is the prayer of a faith that has refused to walk away. Bring the unresolved conditional to the enthroned God, and leave it in His hands.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verse 22 as a rhetorical question that implicitly answers itself.</w:t>
      </w:r>
      <w:r>
        <w:t xml:space="preserve"> </w:t>
      </w:r>
      <w:r>
        <w:t xml:space="preserve">The pastoral instinct to end on reassurance is understandable but does violence to the text. Verse 22 is a genuine grammatical suspension — the community cannot close the petition because God has not yet answered it. Softening this into implicit triumph evacuates the passage of its most honest and most important word. Preach the unresolved ending as what it is: surviving faith in the conditional. The congregation needs permission to pray prayers that cannot yet close, not a reminder that everything actually works out.</w:t>
      </w:r>
    </w:p>
    <w:p>
      <w:pPr>
        <w:numPr>
          <w:ilvl w:val="0"/>
          <w:numId w:val="1002"/>
        </w:numPr>
      </w:pPr>
      <w:r>
        <w:rPr>
          <w:b/>
          <w:bCs/>
        </w:rPr>
        <w:t xml:space="preserve">Treating the sin-confession (vv. 7, 16) as the passage’s primary application — a call to moral reform.</w:t>
      </w:r>
      <w:r>
        <w:t xml:space="preserve"> </w:t>
      </w:r>
      <w:r>
        <w:t xml:space="preserve">The confession is present and must be noted, but it functions within the petition, not as its condition. Turning Lamentations 5 into a call to repent so that God will restore is a moralizing misread: it relocates agency from God (v. 21) to the community’s performance. The confession is honest acknowledgment that judgment was just — it is not a technique for unlocking restoration.</w:t>
      </w:r>
    </w:p>
    <w:p>
      <w:pPr>
        <w:numPr>
          <w:ilvl w:val="0"/>
          <w:numId w:val="1002"/>
        </w:numPr>
      </w:pPr>
      <w:r>
        <w:rPr>
          <w:b/>
          <w:bCs/>
        </w:rPr>
        <w:t xml:space="preserve">Individualizing a communal text.</w:t>
      </w:r>
      <w:r>
        <w:t xml:space="preserve"> </w:t>
      </w:r>
      <w:r>
        <w:t xml:space="preserve">Lamentations 5 is corporate —</w:t>
      </w:r>
      <w:r>
        <w:t xml:space="preserve"> </w:t>
      </w:r>
      <w:r>
        <w:t xml:space="preserve">“our inheritance,”</w:t>
      </w:r>
      <w:r>
        <w:t xml:space="preserve"> </w:t>
      </w:r>
      <w:r>
        <w:t xml:space="preserve">“our fathers,”</w:t>
      </w:r>
      <w:r>
        <w:t xml:space="preserve"> </w:t>
      </w:r>
      <w:r>
        <w:t xml:space="preserve">“our hearts,”</w:t>
      </w:r>
      <w:r>
        <w:t xml:space="preserve"> </w:t>
      </w:r>
      <w:r>
        <w:t xml:space="preserve">“our sins.”</w:t>
      </w:r>
      <w:r>
        <w:t xml:space="preserve"> </w:t>
      </w:r>
      <w:r>
        <w:t xml:space="preserve">The applications belong primarily to the congregation gathered, not just to private devotional life. Preaching this passage as a collection of individual application points misses its primary register. Preach it to a</w:t>
      </w:r>
      <w:r>
        <w:t xml:space="preserve"> </w:t>
      </w:r>
      <w:r>
        <w:rPr>
          <w:i/>
          <w:iCs/>
        </w:rPr>
        <w:t xml:space="preserve">we</w:t>
      </w:r>
      <w:r>
        <w:t xml:space="preserve">, not only to a</w:t>
      </w:r>
      <w:r>
        <w:t xml:space="preserve"> </w:t>
      </w:r>
      <w:r>
        <w:rPr>
          <w:i/>
          <w:iCs/>
        </w:rPr>
        <w:t xml:space="preserve">you</w:t>
      </w:r>
      <w:r>
        <w:t xml:space="preserve">.</w:t>
      </w:r>
    </w:p>
    <w:p>
      <w:pPr>
        <w:numPr>
          <w:ilvl w:val="0"/>
          <w:numId w:val="1002"/>
        </w:numPr>
      </w:pPr>
      <w:r>
        <w:rPr>
          <w:b/>
          <w:bCs/>
        </w:rPr>
        <w:t xml:space="preserve">Skipping the inventory (vv. 2–16) to get to the theology (vv. 19–21).</w:t>
      </w:r>
      <w:r>
        <w:t xml:space="preserve"> </w:t>
      </w:r>
      <w:r>
        <w:t xml:space="preserve">The theological pivot of verse 19 only carries its weight because the preceding fourteen verses have laid out the catastrophe in exhausting detail. If the preacher summarizes the inventory briefly and spends most of the sermon on</w:t>
      </w:r>
      <w:r>
        <w:t xml:space="preserve"> </w:t>
      </w:r>
      <w:r>
        <w:t xml:space="preserve">“God is enthroned,”</w:t>
      </w:r>
      <w:r>
        <w:t xml:space="preserve"> </w:t>
      </w:r>
      <w:r>
        <w:t xml:space="preserve">the congregation has been given the answer without sitting in the question. Lament preaching requires dwelling in the suffering long enough for the theology to cost something.</w:t>
      </w:r>
    </w:p>
    <w:p>
      <w:pPr>
        <w:numPr>
          <w:ilvl w:val="0"/>
          <w:numId w:val="1002"/>
        </w:numPr>
      </w:pPr>
      <w:r>
        <w:rPr>
          <w:b/>
          <w:bCs/>
        </w:rPr>
        <w:t xml:space="preserve">Over-spiritualizing the physical and social suffering in the inventory.</w:t>
      </w:r>
      <w:r>
        <w:t xml:space="preserve"> </w:t>
      </w:r>
      <w:r>
        <w:t xml:space="preserve">The passage is about real material loss — homes, food, water, physical safety, social honor. Preaching that immediately converts</w:t>
      </w:r>
      <w:r>
        <w:t xml:space="preserve"> </w:t>
      </w:r>
      <w:r>
        <w:t xml:space="preserve">“we paid for our water”</w:t>
      </w:r>
      <w:r>
        <w:t xml:space="preserve"> </w:t>
      </w:r>
      <w:r>
        <w:t xml:space="preserve">into a metaphor for spiritual thirst, or</w:t>
      </w:r>
      <w:r>
        <w:t xml:space="preserve"> </w:t>
      </w:r>
      <w:r>
        <w:t xml:space="preserve">“our women were violated”</w:t>
      </w:r>
      <w:r>
        <w:t xml:space="preserve"> </w:t>
      </w:r>
      <w:r>
        <w:t xml:space="preserve">into a figure for the church under cultural pressure, domesticates a text about real suffering into comfortable illustration. The physical and social losses are the content of the prayer. Let them be that.</w:t>
      </w:r>
    </w:p>
    <w:p>
      <w:pPr>
        <w:numPr>
          <w:ilvl w:val="0"/>
          <w:numId w:val="1002"/>
        </w:numPr>
      </w:pPr>
      <w:r>
        <w:rPr>
          <w:b/>
          <w:bCs/>
        </w:rPr>
        <w:t xml:space="preserve">Failing to address the canonical permission this passage grants.</w:t>
      </w:r>
      <w:r>
        <w:t xml:space="preserve"> </w:t>
      </w:r>
      <w:r>
        <w:t xml:space="preserve">Many believers in suffering feel that honest lament is spiritually dangerous or faithless — that to name the desolation is to doubt God. Lamentations 5 is divinely sanctioned Scripture, included in the canon precisely to give the community permission to pray this way. Preach that permission explicitly.</w:t>
      </w:r>
      <w:r>
        <w:t xml:space="preserve"> </w:t>
      </w:r>
      <w:r>
        <w:t xml:space="preserve">“God included verse 22”</w:t>
      </w:r>
      <w:r>
        <w:t xml:space="preserve"> </w:t>
      </w:r>
      <w:r>
        <w:t xml:space="preserve">is itself a sermon point.</w:t>
      </w:r>
    </w:p>
    <w:p>
      <w:r>
        <w:pict>
          <v:rect style="width:0;height:1.5pt" o:hralign="center" o:hrstd="t" o:hr="t"/>
        </w:pict>
      </w:r>
    </w:p>
    <w:p>
      <w:pPr>
        <w:pStyle w:val="FirstParagraph"/>
      </w:pPr>
      <w:r>
        <w:rPr>
          <w:i/>
          <w:iCs/>
        </w:rPr>
        <w:t xml:space="preserve">Document: 25 Lamentations 05.docx</w:t>
      </w:r>
      <w:r>
        <w:t xml:space="preserve"> </w:t>
      </w:r>
      <w:r>
        <w:rPr>
          <w:i/>
          <w:iCs/>
        </w:rPr>
        <w:t xml:space="preserve">Framework: CLAUDE2.md — Bullmore Primary Claim | Content/Intent | Interpretive Evaluation | Canonical Support | Preaching Pitfalls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2026-07-14T21:06:14Z</dcterms:created>
  <dcterms:modified xsi:type="dcterms:W3CDTF">2026-07-14T21:06:14Z</dcterms:modified>
</cp:coreProperties>
</file>

<file path=docProps/custom.xml><?xml version="1.0" encoding="utf-8"?>
<Properties xmlns="http://schemas.openxmlformats.org/officeDocument/2006/custom-properties" xmlns:vt="http://schemas.openxmlformats.org/officeDocument/2006/docPropsVTypes"/>
</file>